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jc w:val="both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附件四</w:t>
      </w:r>
    </w:p>
    <w:p>
      <w:pPr>
        <w:adjustRightInd w:val="0"/>
        <w:snapToGrid w:val="0"/>
        <w:jc w:val="center"/>
        <w:rPr>
          <w:rFonts w:ascii="仿宋" w:hAnsi="仿宋" w:eastAsia="仿宋" w:cs="仿宋"/>
          <w:b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</w:rPr>
        <w:t>中国石油大学（北京）</w:t>
      </w:r>
    </w:p>
    <w:p>
      <w:pPr>
        <w:adjustRightInd w:val="0"/>
        <w:snapToGrid w:val="0"/>
        <w:jc w:val="center"/>
        <w:rPr>
          <w:rFonts w:ascii="仿宋" w:hAnsi="仿宋" w:eastAsia="仿宋" w:cs="仿宋"/>
          <w:b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  <w:u w:val="single"/>
        </w:rPr>
        <w:t xml:space="preserve"> </w:t>
      </w:r>
      <w:r>
        <w:rPr>
          <w:rFonts w:ascii="仿宋" w:hAnsi="仿宋" w:eastAsia="仿宋" w:cs="仿宋"/>
          <w:b/>
          <w:color w:val="000000"/>
          <w:sz w:val="30"/>
          <w:szCs w:val="30"/>
          <w:u w:val="single"/>
        </w:rPr>
        <w:t>202</w:t>
      </w:r>
      <w:r>
        <w:rPr>
          <w:rFonts w:hint="eastAsia" w:ascii="仿宋" w:hAnsi="仿宋" w:eastAsia="仿宋" w:cs="仿宋"/>
          <w:b/>
          <w:color w:val="000000"/>
          <w:sz w:val="30"/>
          <w:szCs w:val="30"/>
          <w:u w:val="single"/>
          <w:lang w:val="en-US" w:eastAsia="zh-CN"/>
        </w:rPr>
        <w:t>4</w:t>
      </w:r>
      <w:r>
        <w:rPr>
          <w:rFonts w:ascii="仿宋" w:hAnsi="仿宋" w:eastAsia="仿宋" w:cs="仿宋"/>
          <w:b/>
          <w:color w:val="000000"/>
          <w:sz w:val="30"/>
          <w:szCs w:val="30"/>
          <w:u w:val="single"/>
        </w:rPr>
        <w:t xml:space="preserve"> </w:t>
      </w:r>
      <w:r>
        <w:rPr>
          <w:rFonts w:ascii="仿宋" w:hAnsi="仿宋" w:eastAsia="仿宋" w:cs="仿宋"/>
          <w:b/>
          <w:color w:val="000000"/>
          <w:sz w:val="30"/>
          <w:szCs w:val="30"/>
        </w:rPr>
        <w:t>年</w:t>
      </w:r>
      <w:bookmarkStart w:id="0" w:name="_Hlk67043835"/>
      <w:r>
        <w:rPr>
          <w:rFonts w:hint="eastAsia" w:ascii="仿宋" w:hAnsi="仿宋" w:eastAsia="仿宋" w:cs="仿宋"/>
          <w:b/>
          <w:color w:val="000000"/>
          <w:sz w:val="30"/>
          <w:szCs w:val="30"/>
        </w:rPr>
        <w:t>硕士研究生复试资格审查</w:t>
      </w:r>
      <w:bookmarkEnd w:id="0"/>
      <w:r>
        <w:rPr>
          <w:rFonts w:hint="eastAsia" w:ascii="仿宋" w:hAnsi="仿宋" w:eastAsia="仿宋" w:cs="仿宋"/>
          <w:b/>
          <w:color w:val="000000"/>
          <w:sz w:val="30"/>
          <w:szCs w:val="30"/>
        </w:rPr>
        <w:t>表</w:t>
      </w:r>
    </w:p>
    <w:p>
      <w:pPr>
        <w:jc w:val="center"/>
        <w:rPr>
          <w:rFonts w:cs="Times New Roman"/>
          <w:color w:val="000000"/>
          <w:sz w:val="28"/>
          <w:szCs w:val="36"/>
        </w:rPr>
      </w:pPr>
    </w:p>
    <w:p>
      <w:pPr>
        <w:jc w:val="center"/>
        <w:rPr>
          <w:rFonts w:cs="Times New Roman"/>
          <w:color w:val="000000"/>
          <w:sz w:val="28"/>
          <w:szCs w:val="36"/>
        </w:rPr>
      </w:pPr>
    </w:p>
    <w:p>
      <w:pPr>
        <w:adjustRightInd w:val="0"/>
        <w:snapToGrid w:val="0"/>
        <w:spacing w:after="156" w:afterLines="50" w:line="360" w:lineRule="auto"/>
        <w:jc w:val="left"/>
        <w:rPr>
          <w:rFonts w:ascii="仿宋" w:hAnsi="仿宋" w:eastAsia="仿宋" w:cs="仿宋"/>
          <w:color w:val="000000"/>
          <w:sz w:val="24"/>
          <w:szCs w:val="32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szCs w:val="32"/>
        </w:rPr>
        <w:t>考生姓名：</w:t>
      </w:r>
      <w:bookmarkStart w:id="1" w:name="_Hlk67044741"/>
      <w:r>
        <w:rPr>
          <w:rFonts w:hint="eastAsia" w:ascii="仿宋" w:hAnsi="仿宋" w:eastAsia="仿宋" w:cs="仿宋"/>
          <w:color w:val="000000"/>
          <w:sz w:val="24"/>
          <w:szCs w:val="32"/>
          <w:u w:val="single"/>
        </w:rPr>
        <w:t xml:space="preserve">     </w:t>
      </w:r>
      <w:r>
        <w:rPr>
          <w:rFonts w:ascii="仿宋" w:hAnsi="仿宋" w:eastAsia="仿宋" w:cs="仿宋"/>
          <w:color w:val="000000"/>
          <w:sz w:val="24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color w:val="000000"/>
          <w:sz w:val="24"/>
          <w:szCs w:val="32"/>
          <w:u w:val="single"/>
        </w:rPr>
        <w:t xml:space="preserve">       </w:t>
      </w:r>
      <w:bookmarkEnd w:id="1"/>
      <w:r>
        <w:rPr>
          <w:rFonts w:hint="eastAsia" w:ascii="仿宋" w:hAnsi="仿宋" w:eastAsia="仿宋" w:cs="仿宋"/>
          <w:color w:val="000000"/>
          <w:sz w:val="24"/>
          <w:szCs w:val="32"/>
        </w:rPr>
        <w:t>考生编号：</w:t>
      </w:r>
      <w:r>
        <w:rPr>
          <w:rFonts w:ascii="仿宋" w:hAnsi="仿宋" w:eastAsia="仿宋" w:cs="仿宋"/>
          <w:color w:val="000000"/>
          <w:sz w:val="24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 w:cs="仿宋"/>
          <w:color w:val="000000"/>
          <w:sz w:val="24"/>
          <w:szCs w:val="32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32"/>
          <w:u w:val="single"/>
        </w:rPr>
        <w:t xml:space="preserve">     </w:t>
      </w:r>
      <w:r>
        <w:rPr>
          <w:rFonts w:ascii="仿宋" w:hAnsi="仿宋" w:eastAsia="仿宋" w:cs="仿宋"/>
          <w:color w:val="000000"/>
          <w:sz w:val="24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color w:val="000000"/>
          <w:sz w:val="24"/>
          <w:szCs w:val="32"/>
          <w:u w:val="single"/>
        </w:rPr>
        <w:t xml:space="preserve">       </w:t>
      </w:r>
    </w:p>
    <w:p>
      <w:pPr>
        <w:adjustRightInd w:val="0"/>
        <w:snapToGrid w:val="0"/>
        <w:spacing w:after="156" w:afterLines="50" w:line="360" w:lineRule="auto"/>
        <w:jc w:val="left"/>
        <w:rPr>
          <w:rFonts w:ascii="仿宋" w:hAnsi="仿宋" w:eastAsia="仿宋" w:cs="仿宋"/>
          <w:color w:val="000000"/>
          <w:sz w:val="24"/>
          <w:szCs w:val="32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szCs w:val="32"/>
        </w:rPr>
        <w:t>证件号码：</w:t>
      </w:r>
      <w:r>
        <w:rPr>
          <w:rFonts w:ascii="仿宋" w:hAnsi="仿宋" w:eastAsia="仿宋" w:cs="仿宋"/>
          <w:color w:val="000000"/>
          <w:sz w:val="24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 w:cs="仿宋"/>
          <w:color w:val="000000"/>
          <w:sz w:val="24"/>
          <w:szCs w:val="32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32"/>
          <w:u w:val="single"/>
        </w:rPr>
        <w:t xml:space="preserve">      </w:t>
      </w:r>
      <w:r>
        <w:rPr>
          <w:rFonts w:ascii="仿宋" w:hAnsi="仿宋" w:eastAsia="仿宋" w:cs="仿宋"/>
          <w:color w:val="000000"/>
          <w:sz w:val="24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color w:val="000000"/>
          <w:sz w:val="24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color w:val="000000"/>
          <w:sz w:val="24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color w:val="000000"/>
          <w:sz w:val="24"/>
          <w:szCs w:val="32"/>
          <w:u w:val="single"/>
        </w:rPr>
        <w:t xml:space="preserve">                            </w:t>
      </w:r>
    </w:p>
    <w:p>
      <w:pPr>
        <w:adjustRightInd w:val="0"/>
        <w:snapToGrid w:val="0"/>
        <w:spacing w:after="156" w:afterLines="50" w:line="360" w:lineRule="auto"/>
        <w:jc w:val="left"/>
        <w:rPr>
          <w:rFonts w:ascii="仿宋" w:hAnsi="仿宋" w:eastAsia="仿宋" w:cs="仿宋"/>
          <w:b/>
          <w:bCs/>
          <w:color w:val="000000"/>
          <w:sz w:val="24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32"/>
        </w:rPr>
        <w:t>审查清单（以下材料均需留存纸质版）</w:t>
      </w:r>
    </w:p>
    <w:p>
      <w:pPr>
        <w:adjustRightInd w:val="0"/>
        <w:snapToGrid w:val="0"/>
        <w:spacing w:line="360" w:lineRule="auto"/>
        <w:jc w:val="left"/>
        <w:rPr>
          <w:rFonts w:ascii="仿宋" w:hAnsi="仿宋" w:eastAsia="仿宋" w:cs="仿宋"/>
          <w:color w:val="000000"/>
          <w:sz w:val="24"/>
          <w:szCs w:val="32"/>
        </w:rPr>
      </w:pPr>
      <w:r>
        <w:rPr>
          <w:rFonts w:hint="eastAsia" w:ascii="仿宋" w:hAnsi="仿宋" w:eastAsia="仿宋" w:cs="仿宋"/>
          <w:color w:val="000000"/>
          <w:sz w:val="24"/>
          <w:szCs w:val="32"/>
        </w:rPr>
        <w:t>1.复试资格审查合格单（即本页内容）；</w:t>
      </w:r>
    </w:p>
    <w:p>
      <w:pPr>
        <w:adjustRightInd w:val="0"/>
        <w:snapToGrid w:val="0"/>
        <w:spacing w:line="360" w:lineRule="auto"/>
        <w:jc w:val="left"/>
        <w:rPr>
          <w:rFonts w:ascii="仿宋" w:hAnsi="仿宋" w:eastAsia="仿宋" w:cs="仿宋"/>
          <w:color w:val="000000"/>
          <w:sz w:val="24"/>
          <w:szCs w:val="32"/>
        </w:rPr>
      </w:pPr>
      <w:r>
        <w:rPr>
          <w:rFonts w:hint="eastAsia" w:ascii="仿宋" w:hAnsi="仿宋" w:eastAsia="仿宋" w:cs="仿宋"/>
          <w:color w:val="000000"/>
          <w:sz w:val="24"/>
          <w:szCs w:val="32"/>
        </w:rPr>
        <w:t>2</w:t>
      </w:r>
      <w:r>
        <w:rPr>
          <w:rFonts w:ascii="仿宋" w:hAnsi="仿宋" w:eastAsia="仿宋" w:cs="仿宋"/>
          <w:color w:val="000000"/>
          <w:sz w:val="24"/>
          <w:szCs w:val="32"/>
        </w:rPr>
        <w:t>.准考证</w:t>
      </w:r>
      <w:r>
        <w:rPr>
          <w:rFonts w:hint="eastAsia" w:ascii="仿宋" w:hAnsi="仿宋" w:eastAsia="仿宋" w:cs="仿宋"/>
          <w:color w:val="000000"/>
          <w:sz w:val="24"/>
          <w:szCs w:val="32"/>
        </w:rPr>
        <w:t>；</w:t>
      </w:r>
    </w:p>
    <w:p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color w:val="000000"/>
          <w:sz w:val="24"/>
          <w:szCs w:val="32"/>
        </w:rPr>
      </w:pPr>
      <w:r>
        <w:rPr>
          <w:rFonts w:hint="eastAsia" w:ascii="仿宋" w:hAnsi="仿宋" w:eastAsia="仿宋" w:cs="仿宋"/>
          <w:color w:val="000000"/>
          <w:sz w:val="24"/>
          <w:szCs w:val="32"/>
        </w:rPr>
        <w:t>3</w:t>
      </w:r>
      <w:r>
        <w:rPr>
          <w:rFonts w:ascii="仿宋" w:hAnsi="仿宋" w:eastAsia="仿宋" w:cs="仿宋"/>
          <w:color w:val="000000"/>
          <w:sz w:val="24"/>
          <w:szCs w:val="32"/>
        </w:rPr>
        <w:t>.</w:t>
      </w:r>
      <w:r>
        <w:rPr>
          <w:rFonts w:hint="eastAsia" w:ascii="仿宋" w:hAnsi="仿宋" w:eastAsia="仿宋" w:cs="仿宋"/>
          <w:color w:val="000000"/>
          <w:sz w:val="24"/>
          <w:szCs w:val="32"/>
        </w:rPr>
        <w:t>本人有效居民身份证件（正反面）；</w:t>
      </w:r>
    </w:p>
    <w:p>
      <w:pPr>
        <w:adjustRightInd w:val="0"/>
        <w:snapToGrid w:val="0"/>
        <w:spacing w:line="360" w:lineRule="auto"/>
        <w:jc w:val="left"/>
        <w:rPr>
          <w:rFonts w:ascii="仿宋" w:hAnsi="仿宋" w:eastAsia="仿宋" w:cs="仿宋"/>
          <w:color w:val="000000"/>
          <w:sz w:val="24"/>
          <w:szCs w:val="32"/>
        </w:rPr>
      </w:pPr>
      <w:r>
        <w:rPr>
          <w:rFonts w:ascii="仿宋" w:hAnsi="仿宋" w:eastAsia="仿宋" w:cs="仿宋"/>
          <w:color w:val="000000"/>
          <w:sz w:val="24"/>
          <w:szCs w:val="32"/>
        </w:rPr>
        <w:t>4</w:t>
      </w:r>
      <w:r>
        <w:rPr>
          <w:rFonts w:hint="eastAsia" w:ascii="仿宋" w:hAnsi="仿宋" w:eastAsia="仿宋" w:cs="仿宋"/>
          <w:color w:val="000000"/>
          <w:sz w:val="24"/>
          <w:szCs w:val="32"/>
        </w:rPr>
        <w:t>.加盖学校教务部门或档案所在管理部门公章的学习成绩单（有单位红章）</w:t>
      </w:r>
    </w:p>
    <w:p>
      <w:pPr>
        <w:adjustRightInd w:val="0"/>
        <w:snapToGrid w:val="0"/>
        <w:spacing w:line="360" w:lineRule="auto"/>
        <w:jc w:val="left"/>
        <w:rPr>
          <w:rFonts w:ascii="仿宋" w:hAnsi="仿宋" w:eastAsia="仿宋" w:cs="仿宋"/>
          <w:color w:val="000000"/>
          <w:sz w:val="24"/>
          <w:szCs w:val="32"/>
        </w:rPr>
      </w:pPr>
      <w:r>
        <w:rPr>
          <w:rFonts w:ascii="仿宋" w:hAnsi="仿宋" w:eastAsia="仿宋" w:cs="仿宋"/>
          <w:color w:val="000000"/>
          <w:sz w:val="24"/>
          <w:szCs w:val="32"/>
        </w:rPr>
        <w:t>5</w:t>
      </w:r>
      <w:r>
        <w:rPr>
          <w:rFonts w:hint="eastAsia" w:ascii="仿宋" w:hAnsi="仿宋" w:eastAsia="仿宋" w:cs="仿宋"/>
          <w:color w:val="000000"/>
          <w:sz w:val="24"/>
          <w:szCs w:val="32"/>
        </w:rPr>
        <w:t>.学籍学历证明（往届生须提交有效期内的教育部学历证书电子注册备案表，</w:t>
      </w:r>
    </w:p>
    <w:p>
      <w:pPr>
        <w:adjustRightInd w:val="0"/>
        <w:snapToGrid w:val="0"/>
        <w:spacing w:line="360" w:lineRule="auto"/>
        <w:jc w:val="left"/>
        <w:rPr>
          <w:rFonts w:ascii="仿宋" w:hAnsi="仿宋" w:eastAsia="仿宋" w:cs="仿宋"/>
          <w:color w:val="000000"/>
          <w:sz w:val="24"/>
          <w:szCs w:val="32"/>
        </w:rPr>
      </w:pPr>
      <w:r>
        <w:rPr>
          <w:rFonts w:hint="eastAsia" w:ascii="仿宋" w:hAnsi="仿宋" w:eastAsia="仿宋" w:cs="仿宋"/>
          <w:color w:val="000000"/>
          <w:sz w:val="24"/>
          <w:szCs w:val="32"/>
        </w:rPr>
        <w:t>应届生须提交有效期内的教育部学籍电子注册备案表等）；</w:t>
      </w:r>
    </w:p>
    <w:p>
      <w:pPr>
        <w:adjustRightInd w:val="0"/>
        <w:snapToGrid w:val="0"/>
        <w:spacing w:line="360" w:lineRule="auto"/>
        <w:jc w:val="left"/>
        <w:rPr>
          <w:rFonts w:ascii="仿宋" w:hAnsi="仿宋" w:eastAsia="仿宋" w:cs="仿宋"/>
          <w:color w:val="000000"/>
          <w:sz w:val="24"/>
          <w:szCs w:val="32"/>
        </w:rPr>
      </w:pPr>
      <w:r>
        <w:rPr>
          <w:rFonts w:hint="eastAsia" w:ascii="仿宋" w:hAnsi="仿宋" w:eastAsia="仿宋" w:cs="仿宋"/>
          <w:color w:val="000000"/>
          <w:sz w:val="24"/>
          <w:szCs w:val="32"/>
        </w:rPr>
        <w:t>6</w:t>
      </w:r>
      <w:r>
        <w:rPr>
          <w:rFonts w:ascii="仿宋" w:hAnsi="仿宋" w:eastAsia="仿宋" w:cs="仿宋"/>
          <w:color w:val="000000"/>
          <w:sz w:val="24"/>
          <w:szCs w:val="32"/>
        </w:rPr>
        <w:t>.</w:t>
      </w:r>
      <w:r>
        <w:rPr>
          <w:rFonts w:hint="eastAsia" w:ascii="仿宋" w:hAnsi="仿宋" w:eastAsia="仿宋" w:cs="仿宋"/>
          <w:color w:val="000000"/>
          <w:sz w:val="24"/>
          <w:szCs w:val="32"/>
        </w:rPr>
        <w:t>研究生复试考生诚信承诺书签字版</w:t>
      </w:r>
    </w:p>
    <w:p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color w:val="000000"/>
          <w:sz w:val="24"/>
          <w:szCs w:val="32"/>
        </w:rPr>
      </w:pPr>
      <w:r>
        <w:rPr>
          <w:rFonts w:hint="eastAsia" w:ascii="仿宋" w:hAnsi="仿宋" w:eastAsia="仿宋" w:cs="仿宋"/>
          <w:color w:val="000000"/>
          <w:sz w:val="24"/>
          <w:szCs w:val="32"/>
        </w:rPr>
        <w:t>7</w:t>
      </w:r>
      <w:r>
        <w:rPr>
          <w:rFonts w:ascii="仿宋" w:hAnsi="仿宋" w:eastAsia="仿宋" w:cs="仿宋"/>
          <w:color w:val="000000"/>
          <w:sz w:val="24"/>
          <w:szCs w:val="32"/>
        </w:rPr>
        <w:t>.</w:t>
      </w:r>
      <w:r>
        <w:rPr>
          <w:rFonts w:hint="eastAsia" w:ascii="仿宋" w:hAnsi="仿宋" w:eastAsia="仿宋" w:cs="仿宋"/>
          <w:color w:val="000000"/>
          <w:sz w:val="24"/>
          <w:szCs w:val="32"/>
        </w:rPr>
        <w:t>报考硕士研究生现实表现情况（有单位红章）</w:t>
      </w:r>
    </w:p>
    <w:p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color w:val="000000"/>
          <w:sz w:val="24"/>
          <w:szCs w:val="32"/>
        </w:rPr>
      </w:pPr>
      <w:r>
        <w:rPr>
          <w:rFonts w:hint="eastAsia" w:ascii="仿宋" w:hAnsi="仿宋" w:eastAsia="仿宋" w:cs="仿宋"/>
          <w:color w:val="000000"/>
          <w:sz w:val="24"/>
          <w:szCs w:val="32"/>
        </w:rPr>
        <w:t>8.全日制专业学位硕士须提交：中国石油大学（北京）工程类硕士专业学位研究生专业实践告知确认书</w:t>
      </w:r>
    </w:p>
    <w:p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color w:val="000000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32"/>
          <w:lang w:val="en-US" w:eastAsia="zh-CN"/>
        </w:rPr>
        <w:t>9.考生大学英语四级或六级成绩证明（如果有）</w:t>
      </w:r>
    </w:p>
    <w:p>
      <w:pPr>
        <w:adjustRightInd w:val="0"/>
        <w:snapToGrid w:val="0"/>
        <w:spacing w:line="360" w:lineRule="auto"/>
        <w:jc w:val="left"/>
        <w:rPr>
          <w:rFonts w:ascii="仿宋" w:hAnsi="仿宋" w:eastAsia="仿宋" w:cs="仿宋"/>
          <w:b/>
          <w:bCs/>
          <w:color w:val="000000"/>
          <w:sz w:val="24"/>
          <w:szCs w:val="32"/>
        </w:rPr>
      </w:pPr>
      <w:r>
        <w:rPr>
          <w:rFonts w:hint="eastAsia" w:ascii="仿宋" w:hAnsi="仿宋" w:eastAsia="仿宋" w:cs="仿宋"/>
          <w:color w:val="000000"/>
          <w:sz w:val="24"/>
          <w:szCs w:val="32"/>
          <w:lang w:val="en-US" w:eastAsia="zh-CN"/>
        </w:rPr>
        <w:t>10.中国石油大学（北京）2024年硕士研究生复试资格审查表</w:t>
      </w:r>
    </w:p>
    <w:p>
      <w:pPr>
        <w:adjustRightInd w:val="0"/>
        <w:snapToGrid w:val="0"/>
        <w:spacing w:before="156" w:beforeLines="50" w:line="360" w:lineRule="auto"/>
        <w:jc w:val="left"/>
        <w:rPr>
          <w:rFonts w:hint="eastAsia" w:ascii="仿宋" w:hAnsi="仿宋" w:eastAsia="仿宋" w:cs="仿宋"/>
          <w:color w:val="000000"/>
          <w:sz w:val="24"/>
          <w:szCs w:val="32"/>
        </w:rPr>
      </w:pPr>
    </w:p>
    <w:p>
      <w:pPr>
        <w:adjustRightInd w:val="0"/>
        <w:snapToGrid w:val="0"/>
        <w:spacing w:before="156" w:beforeLines="50" w:line="360" w:lineRule="auto"/>
        <w:jc w:val="left"/>
        <w:rPr>
          <w:rFonts w:ascii="仿宋" w:hAnsi="仿宋" w:eastAsia="仿宋" w:cs="仿宋"/>
          <w:b/>
          <w:bCs/>
          <w:color w:val="000000"/>
          <w:sz w:val="24"/>
          <w:szCs w:val="32"/>
        </w:rPr>
      </w:pPr>
      <w:bookmarkStart w:id="2" w:name="_GoBack"/>
      <w:bookmarkEnd w:id="2"/>
      <w:r>
        <w:rPr>
          <w:rFonts w:hint="eastAsia" w:ascii="仿宋" w:hAnsi="仿宋" w:eastAsia="仿宋" w:cs="仿宋"/>
          <w:color w:val="000000"/>
          <w:sz w:val="24"/>
          <w:szCs w:val="32"/>
        </w:rPr>
        <w:t>远程视频复试基本情况记录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32"/>
        </w:rPr>
        <w:t>（仅远程视频复试填写）</w:t>
      </w:r>
    </w:p>
    <w:tbl>
      <w:tblPr>
        <w:tblStyle w:val="5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79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pct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复试地点</w:t>
            </w:r>
          </w:p>
        </w:tc>
        <w:tc>
          <w:tcPr>
            <w:tcW w:w="4118" w:type="pct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□家里；□宿舍；□办公室；□其他场所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pct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设备情况</w:t>
            </w:r>
          </w:p>
        </w:tc>
        <w:tc>
          <w:tcPr>
            <w:tcW w:w="4118" w:type="pct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□手机；□电脑；□两者皆有；□其他设备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pct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网络状况</w:t>
            </w:r>
          </w:p>
        </w:tc>
        <w:tc>
          <w:tcPr>
            <w:tcW w:w="4118" w:type="pct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□具备网络面试条件；□其他情况</w:t>
            </w:r>
            <w:r>
              <w:rPr>
                <w:rFonts w:ascii="仿宋" w:hAnsi="仿宋" w:eastAsia="仿宋" w:cs="仿宋"/>
                <w:color w:val="000000"/>
                <w:sz w:val="24"/>
                <w:szCs w:val="32"/>
                <w:u w:val="single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：</w:t>
            </w:r>
            <w:r>
              <w:rPr>
                <w:rFonts w:ascii="仿宋" w:hAnsi="仿宋" w:eastAsia="仿宋" w:cs="仿宋"/>
                <w:color w:val="000000"/>
                <w:sz w:val="24"/>
                <w:szCs w:val="32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  <w:u w:val="single"/>
              </w:rPr>
              <w:t xml:space="preserve">        </w:t>
            </w:r>
            <w:r>
              <w:rPr>
                <w:rFonts w:ascii="仿宋" w:hAnsi="仿宋" w:eastAsia="仿宋" w:cs="仿宋"/>
                <w:color w:val="000000"/>
                <w:sz w:val="24"/>
                <w:szCs w:val="32"/>
              </w:rPr>
              <w:t xml:space="preserve">      </w:t>
            </w:r>
          </w:p>
        </w:tc>
      </w:tr>
    </w:tbl>
    <w:p>
      <w:pPr>
        <w:adjustRightInd w:val="0"/>
        <w:snapToGrid w:val="0"/>
        <w:spacing w:before="156" w:beforeLines="50" w:line="360" w:lineRule="auto"/>
        <w:jc w:val="left"/>
        <w:rPr>
          <w:rFonts w:ascii="仿宋" w:hAnsi="仿宋" w:eastAsia="仿宋" w:cs="仿宋"/>
          <w:b/>
          <w:bCs/>
          <w:color w:val="000000"/>
          <w:sz w:val="24"/>
          <w:szCs w:val="32"/>
        </w:rPr>
      </w:pPr>
    </w:p>
    <w:p>
      <w:pPr>
        <w:adjustRightInd w:val="0"/>
        <w:snapToGrid w:val="0"/>
        <w:spacing w:before="156" w:beforeLines="50" w:line="360" w:lineRule="auto"/>
        <w:jc w:val="left"/>
        <w:rPr>
          <w:rFonts w:ascii="仿宋" w:hAnsi="仿宋" w:eastAsia="仿宋" w:cs="仿宋"/>
          <w:b/>
          <w:bCs/>
          <w:color w:val="000000"/>
          <w:sz w:val="24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32"/>
        </w:rPr>
        <w:t>缴费标记：（是、否）缴费</w:t>
      </w:r>
    </w:p>
    <w:p/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4ZjgwYTc3YjJjODEwMzczMzFjYjRlY2IxYjQzZGEifQ=="/>
  </w:docVars>
  <w:rsids>
    <w:rsidRoot w:val="00FE1DF9"/>
    <w:rsid w:val="00063B52"/>
    <w:rsid w:val="000F22E6"/>
    <w:rsid w:val="00171718"/>
    <w:rsid w:val="007E7876"/>
    <w:rsid w:val="00C51022"/>
    <w:rsid w:val="00D54D46"/>
    <w:rsid w:val="00F46DAA"/>
    <w:rsid w:val="00FE1DF9"/>
    <w:rsid w:val="169F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uiPriority w:val="1"/>
  </w:style>
  <w:style w:type="table" w:default="1" w:styleId="5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0"/>
    <w:pPr>
      <w:widowControl/>
      <w:jc w:val="left"/>
    </w:pPr>
    <w:rPr>
      <w:rFonts w:ascii="宋体" w:hAnsi="Courier New"/>
      <w:kern w:val="0"/>
      <w:szCs w:val="20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纯文本 字符"/>
    <w:basedOn w:val="6"/>
    <w:link w:val="2"/>
    <w:qFormat/>
    <w:uiPriority w:val="0"/>
    <w:rPr>
      <w:rFonts w:ascii="宋体" w:hAnsi="Courier New" w:eastAsia="宋体" w:cs="Calibri"/>
      <w:kern w:val="0"/>
      <w:szCs w:val="20"/>
    </w:rPr>
  </w:style>
  <w:style w:type="character" w:customStyle="1" w:styleId="8">
    <w:name w:val="页眉 字符"/>
    <w:basedOn w:val="6"/>
    <w:link w:val="4"/>
    <w:autoRedefine/>
    <w:uiPriority w:val="99"/>
    <w:rPr>
      <w:rFonts w:ascii="Calibri" w:hAnsi="Calibri" w:eastAsia="宋体" w:cs="Calibri"/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rFonts w:ascii="Calibri" w:hAnsi="Calibri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274</Words>
  <Characters>299</Characters>
  <Lines>13</Lines>
  <Paragraphs>10</Paragraphs>
  <TotalTime>0</TotalTime>
  <ScaleCrop>false</ScaleCrop>
  <LinksUpToDate>false</LinksUpToDate>
  <CharactersWithSpaces>563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2023-03-21T09:10:00Z</dcterms:created>
  <dc:creator>zhongyao liu</dc:creator>
  <cp:lastModifiedBy>姜芯Jane</cp:lastModifiedBy>
  <dcterms:modified xsi:type="dcterms:W3CDTF">2024-03-21T09:05:28Z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D45A1D3672AF493999855C6088F91FCB_12</vt:lpwstr>
  </property>
</Properties>
</file>