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79340" w14:textId="0EB2B3D7" w:rsidR="00202D39" w:rsidRDefault="00B976BC" w:rsidP="007241A2">
      <w:pPr>
        <w:widowControl/>
        <w:shd w:val="clear" w:color="auto" w:fill="FFFFFF"/>
        <w:snapToGrid w:val="0"/>
        <w:spacing w:line="300" w:lineRule="atLeast"/>
        <w:jc w:val="center"/>
        <w:rPr>
          <w:b/>
          <w:bCs/>
          <w:sz w:val="27"/>
          <w:szCs w:val="27"/>
        </w:rPr>
      </w:pPr>
      <w:r w:rsidRPr="00B976BC">
        <w:rPr>
          <w:rFonts w:hint="eastAsia"/>
          <w:b/>
          <w:bCs/>
          <w:sz w:val="27"/>
          <w:szCs w:val="27"/>
        </w:rPr>
        <w:t>硕士《</w:t>
      </w:r>
      <w:r>
        <w:rPr>
          <w:rFonts w:hint="eastAsia"/>
          <w:b/>
          <w:bCs/>
          <w:sz w:val="27"/>
          <w:szCs w:val="27"/>
        </w:rPr>
        <w:t>材料科学基础</w:t>
      </w:r>
      <w:r w:rsidRPr="00B976BC">
        <w:rPr>
          <w:rFonts w:hint="eastAsia"/>
          <w:b/>
          <w:bCs/>
          <w:sz w:val="27"/>
          <w:szCs w:val="27"/>
        </w:rPr>
        <w:t>》考试大纲（</w:t>
      </w:r>
      <w:r w:rsidRPr="00C010C6">
        <w:rPr>
          <w:rFonts w:hint="eastAsia"/>
          <w:b/>
          <w:bCs/>
          <w:sz w:val="27"/>
          <w:szCs w:val="27"/>
        </w:rPr>
        <w:t>202</w:t>
      </w:r>
      <w:r w:rsidR="00C010C6">
        <w:rPr>
          <w:b/>
          <w:bCs/>
          <w:sz w:val="27"/>
          <w:szCs w:val="27"/>
        </w:rPr>
        <w:t>5</w:t>
      </w:r>
      <w:r w:rsidRPr="00B976BC">
        <w:rPr>
          <w:rFonts w:hint="eastAsia"/>
          <w:b/>
          <w:bCs/>
          <w:sz w:val="27"/>
          <w:szCs w:val="27"/>
        </w:rPr>
        <w:t>年）</w:t>
      </w:r>
    </w:p>
    <w:p w14:paraId="6AD8C6B4" w14:textId="77777777" w:rsidR="00202D39" w:rsidRPr="00C010C6" w:rsidRDefault="00202D39" w:rsidP="00202D39">
      <w:pPr>
        <w:widowControl/>
        <w:shd w:val="clear" w:color="auto" w:fill="FFFFFF"/>
        <w:snapToGrid w:val="0"/>
        <w:spacing w:line="300" w:lineRule="atLeast"/>
        <w:ind w:firstLineChars="621" w:firstLine="1490"/>
        <w:jc w:val="center"/>
        <w:rPr>
          <w:rFonts w:ascii="??" w:hAnsi="??" w:cs="宋体" w:hint="eastAsia"/>
          <w:bCs/>
          <w:color w:val="000000"/>
          <w:kern w:val="0"/>
          <w:sz w:val="24"/>
          <w:szCs w:val="21"/>
        </w:rPr>
      </w:pPr>
      <w:bookmarkStart w:id="0" w:name="_GoBack"/>
      <w:bookmarkEnd w:id="0"/>
    </w:p>
    <w:p w14:paraId="194BDA09" w14:textId="77FB90FD" w:rsidR="00202D39" w:rsidRDefault="00202D39" w:rsidP="00202D39">
      <w:pPr>
        <w:widowControl/>
        <w:shd w:val="clear" w:color="auto" w:fill="FFFFFF"/>
        <w:snapToGrid w:val="0"/>
        <w:spacing w:line="360" w:lineRule="auto"/>
        <w:ind w:firstLine="480"/>
        <w:jc w:val="left"/>
        <w:rPr>
          <w:rFonts w:ascii="??" w:hAnsi="??" w:cs="宋体" w:hint="eastAsia"/>
          <w:bCs/>
          <w:color w:val="000000"/>
          <w:kern w:val="0"/>
          <w:sz w:val="24"/>
          <w:szCs w:val="21"/>
        </w:rPr>
      </w:pPr>
      <w:r w:rsidRPr="009061BE">
        <w:rPr>
          <w:rFonts w:ascii="??" w:hAnsi="??" w:cs="宋体" w:hint="eastAsia"/>
          <w:b/>
          <w:bCs/>
          <w:color w:val="000000"/>
          <w:kern w:val="0"/>
          <w:sz w:val="24"/>
          <w:szCs w:val="21"/>
        </w:rPr>
        <w:t>课程名称：</w:t>
      </w:r>
      <w:r w:rsidR="00283D7E" w:rsidRPr="00283D7E">
        <w:rPr>
          <w:rFonts w:ascii="??" w:hAnsi="??" w:cs="宋体" w:hint="eastAsia"/>
          <w:bCs/>
          <w:color w:val="000000"/>
          <w:kern w:val="0"/>
          <w:sz w:val="24"/>
          <w:szCs w:val="21"/>
        </w:rPr>
        <w:t>材料科学基础</w:t>
      </w:r>
    </w:p>
    <w:p w14:paraId="0DF83B74" w14:textId="675CD45C" w:rsidR="00202D39" w:rsidRPr="009061BE" w:rsidRDefault="00202D39" w:rsidP="00202D39">
      <w:pPr>
        <w:widowControl/>
        <w:shd w:val="clear" w:color="auto" w:fill="FFFFFF"/>
        <w:snapToGrid w:val="0"/>
        <w:spacing w:line="360" w:lineRule="auto"/>
        <w:ind w:firstLine="480"/>
        <w:jc w:val="left"/>
        <w:rPr>
          <w:rFonts w:ascii="宋体" w:hAnsi="宋体" w:cs="宋体"/>
          <w:b/>
          <w:kern w:val="0"/>
          <w:sz w:val="24"/>
        </w:rPr>
      </w:pPr>
      <w:r w:rsidRPr="009061BE">
        <w:rPr>
          <w:rFonts w:ascii="??" w:hAnsi="??" w:cs="宋体" w:hint="eastAsia"/>
          <w:b/>
          <w:bCs/>
          <w:color w:val="000000"/>
          <w:kern w:val="0"/>
          <w:sz w:val="24"/>
          <w:szCs w:val="21"/>
        </w:rPr>
        <w:t>科目代码：</w:t>
      </w:r>
      <w:r w:rsidR="00C547B6">
        <w:rPr>
          <w:rFonts w:ascii="??" w:hAnsi="??" w:cs="宋体" w:hint="eastAsia"/>
          <w:b/>
          <w:bCs/>
          <w:color w:val="000000"/>
          <w:kern w:val="0"/>
          <w:sz w:val="24"/>
          <w:szCs w:val="21"/>
        </w:rPr>
        <w:t>86</w:t>
      </w:r>
      <w:r w:rsidR="00E647AC">
        <w:rPr>
          <w:rFonts w:ascii="??" w:hAnsi="??" w:cs="宋体"/>
          <w:b/>
          <w:bCs/>
          <w:color w:val="000000"/>
          <w:kern w:val="0"/>
          <w:sz w:val="24"/>
          <w:szCs w:val="21"/>
        </w:rPr>
        <w:t>0</w:t>
      </w:r>
    </w:p>
    <w:p w14:paraId="070D7CC1" w14:textId="4E78F8D1" w:rsidR="00202D39" w:rsidRDefault="00202D39" w:rsidP="00202D39">
      <w:pPr>
        <w:widowControl/>
        <w:shd w:val="clear" w:color="auto" w:fill="FFFFFF"/>
        <w:snapToGrid w:val="0"/>
        <w:spacing w:line="360" w:lineRule="auto"/>
        <w:ind w:firstLine="480"/>
        <w:jc w:val="left"/>
        <w:rPr>
          <w:rFonts w:ascii="??" w:hAnsi="??" w:cs="宋体" w:hint="eastAsia"/>
          <w:bCs/>
          <w:color w:val="000000"/>
          <w:kern w:val="0"/>
          <w:sz w:val="24"/>
          <w:szCs w:val="21"/>
        </w:rPr>
      </w:pPr>
      <w:r w:rsidRPr="009061BE">
        <w:rPr>
          <w:rFonts w:ascii="??" w:hAnsi="??" w:cs="宋体" w:hint="eastAsia"/>
          <w:b/>
          <w:bCs/>
          <w:color w:val="000000"/>
          <w:kern w:val="0"/>
          <w:sz w:val="24"/>
          <w:szCs w:val="21"/>
        </w:rPr>
        <w:t>适用专业：</w:t>
      </w:r>
      <w:r w:rsidRPr="00014923">
        <w:rPr>
          <w:rFonts w:ascii="??" w:hAnsi="??" w:cs="宋体" w:hint="eastAsia"/>
          <w:bCs/>
          <w:color w:val="000000"/>
          <w:kern w:val="0"/>
          <w:sz w:val="24"/>
          <w:szCs w:val="21"/>
        </w:rPr>
        <w:t>材料科学与工程</w:t>
      </w:r>
      <w:r>
        <w:rPr>
          <w:rFonts w:ascii="??" w:hAnsi="??" w:cs="宋体" w:hint="eastAsia"/>
          <w:bCs/>
          <w:color w:val="000000"/>
          <w:kern w:val="0"/>
          <w:sz w:val="24"/>
          <w:szCs w:val="21"/>
        </w:rPr>
        <w:t>、材料工程</w:t>
      </w:r>
    </w:p>
    <w:p w14:paraId="51E78336" w14:textId="32F22499" w:rsidR="009061BE" w:rsidRDefault="00202D39" w:rsidP="004F5033">
      <w:pPr>
        <w:widowControl/>
        <w:shd w:val="clear" w:color="auto" w:fill="FFFFFF"/>
        <w:snapToGrid w:val="0"/>
        <w:spacing w:line="360" w:lineRule="auto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9061BE">
        <w:rPr>
          <w:rFonts w:ascii="??" w:hAnsi="??" w:cs="宋体" w:hint="eastAsia"/>
          <w:b/>
          <w:bCs/>
          <w:color w:val="000000"/>
          <w:kern w:val="0"/>
          <w:sz w:val="24"/>
          <w:szCs w:val="21"/>
        </w:rPr>
        <w:t>参考书目：</w:t>
      </w:r>
      <w:r w:rsidRPr="009061BE">
        <w:rPr>
          <w:rFonts w:ascii="宋体" w:hAnsi="宋体" w:cs="宋体" w:hint="eastAsia"/>
          <w:kern w:val="0"/>
          <w:sz w:val="24"/>
        </w:rPr>
        <w:t>《材料科学基础》第</w:t>
      </w:r>
      <w:r w:rsidR="00681F5D" w:rsidRPr="009061BE">
        <w:rPr>
          <w:rFonts w:ascii="宋体" w:hAnsi="宋体" w:cs="宋体" w:hint="eastAsia"/>
          <w:kern w:val="0"/>
          <w:sz w:val="24"/>
        </w:rPr>
        <w:t>三</w:t>
      </w:r>
      <w:r w:rsidRPr="009061BE">
        <w:rPr>
          <w:rFonts w:ascii="宋体" w:hAnsi="宋体" w:cs="宋体" w:hint="eastAsia"/>
          <w:kern w:val="0"/>
          <w:sz w:val="24"/>
        </w:rPr>
        <w:t>版 上海交通大学出版社，胡赓祥</w:t>
      </w:r>
      <w:r w:rsidR="002904DA" w:rsidRPr="009061BE">
        <w:rPr>
          <w:rFonts w:ascii="宋体" w:hAnsi="宋体" w:cs="宋体" w:hint="eastAsia"/>
          <w:kern w:val="0"/>
          <w:sz w:val="24"/>
        </w:rPr>
        <w:t>，2</w:t>
      </w:r>
      <w:r w:rsidR="002904DA" w:rsidRPr="009061BE">
        <w:rPr>
          <w:rFonts w:ascii="宋体" w:hAnsi="宋体" w:cs="宋体"/>
          <w:kern w:val="0"/>
          <w:sz w:val="24"/>
        </w:rPr>
        <w:t>010</w:t>
      </w:r>
    </w:p>
    <w:p w14:paraId="24BCBBC8" w14:textId="77777777" w:rsidR="00FD1D1F" w:rsidRPr="00283D7E" w:rsidRDefault="00FD1D1F" w:rsidP="00202D39">
      <w:pPr>
        <w:widowControl/>
        <w:shd w:val="clear" w:color="auto" w:fill="FFFFFF"/>
        <w:snapToGrid w:val="0"/>
        <w:spacing w:line="360" w:lineRule="auto"/>
        <w:ind w:firstLineChars="500" w:firstLine="1200"/>
        <w:jc w:val="left"/>
        <w:rPr>
          <w:rFonts w:ascii="宋体" w:hAnsi="宋体" w:cs="宋体"/>
          <w:kern w:val="0"/>
          <w:sz w:val="24"/>
        </w:rPr>
      </w:pPr>
    </w:p>
    <w:p w14:paraId="64F95D65" w14:textId="65332A95" w:rsidR="00202D39" w:rsidRDefault="00202D39" w:rsidP="002716BB">
      <w:pPr>
        <w:widowControl/>
        <w:shd w:val="clear" w:color="auto" w:fill="FFFFFF"/>
        <w:snapToGrid w:val="0"/>
        <w:spacing w:line="360" w:lineRule="auto"/>
        <w:jc w:val="center"/>
        <w:rPr>
          <w:rFonts w:ascii="??" w:hAnsi="??" w:cs="宋体" w:hint="eastAsia"/>
          <w:b/>
          <w:bCs/>
          <w:color w:val="000000"/>
          <w:kern w:val="0"/>
          <w:sz w:val="28"/>
          <w:szCs w:val="28"/>
        </w:rPr>
      </w:pPr>
      <w:r w:rsidRPr="00875A9F">
        <w:rPr>
          <w:rFonts w:ascii="??" w:hAnsi="??" w:cs="宋体" w:hint="eastAsia"/>
          <w:b/>
          <w:bCs/>
          <w:color w:val="000000"/>
          <w:kern w:val="0"/>
          <w:sz w:val="28"/>
          <w:szCs w:val="28"/>
        </w:rPr>
        <w:t>考试内容要求</w:t>
      </w:r>
    </w:p>
    <w:p w14:paraId="11A649D0" w14:textId="3B553063" w:rsidR="00040DD6" w:rsidRPr="00C41E6C" w:rsidRDefault="00040DD6" w:rsidP="00AE671C">
      <w:pPr>
        <w:widowControl/>
        <w:shd w:val="clear" w:color="auto" w:fill="FFFFFF"/>
        <w:snapToGrid w:val="0"/>
        <w:spacing w:beforeLines="50" w:before="156" w:line="360" w:lineRule="auto"/>
        <w:ind w:firstLine="482"/>
        <w:rPr>
          <w:rFonts w:ascii="??" w:hAnsi="??" w:cs="宋体" w:hint="eastAsia"/>
          <w:b/>
          <w:bCs/>
          <w:color w:val="000000"/>
          <w:kern w:val="0"/>
          <w:sz w:val="24"/>
          <w:szCs w:val="21"/>
        </w:rPr>
      </w:pPr>
      <w:r w:rsidRPr="00C41E6C">
        <w:rPr>
          <w:rFonts w:ascii="??" w:hAnsi="??" w:cs="宋体" w:hint="eastAsia"/>
          <w:b/>
          <w:bCs/>
          <w:color w:val="000000"/>
          <w:kern w:val="0"/>
          <w:sz w:val="24"/>
          <w:szCs w:val="21"/>
        </w:rPr>
        <w:t>一、</w:t>
      </w:r>
      <w:r w:rsidR="00CC2AF5">
        <w:rPr>
          <w:rFonts w:ascii="??" w:hAnsi="??" w:cs="宋体" w:hint="eastAsia"/>
          <w:b/>
          <w:bCs/>
          <w:color w:val="000000"/>
          <w:kern w:val="0"/>
          <w:sz w:val="24"/>
          <w:szCs w:val="21"/>
        </w:rPr>
        <w:t>试卷结构</w:t>
      </w:r>
    </w:p>
    <w:p w14:paraId="336A6DDB" w14:textId="5458F7E5" w:rsidR="00040DD6" w:rsidRDefault="00040DD6" w:rsidP="001B67FE">
      <w:pPr>
        <w:widowControl/>
        <w:shd w:val="clear" w:color="auto" w:fill="FFFFFF"/>
        <w:snapToGrid w:val="0"/>
        <w:spacing w:line="360" w:lineRule="auto"/>
        <w:ind w:leftChars="300" w:left="630" w:firstLine="482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本部分试题内容包括：</w:t>
      </w:r>
      <w:r w:rsidRPr="00F07460">
        <w:rPr>
          <w:rFonts w:ascii="宋体" w:hAnsi="宋体" w:cs="宋体" w:hint="eastAsia"/>
          <w:kern w:val="0"/>
          <w:sz w:val="24"/>
        </w:rPr>
        <w:t>概念题、选择题、简述题、计算题、分析题等</w:t>
      </w:r>
      <w:r w:rsidR="00AD70CE">
        <w:rPr>
          <w:rFonts w:ascii="宋体" w:hAnsi="宋体" w:cs="宋体" w:hint="eastAsia"/>
          <w:kern w:val="0"/>
          <w:sz w:val="24"/>
        </w:rPr>
        <w:t>，分值共计1</w:t>
      </w:r>
      <w:r w:rsidR="00AD70CE">
        <w:rPr>
          <w:rFonts w:ascii="宋体" w:hAnsi="宋体" w:cs="宋体"/>
          <w:kern w:val="0"/>
          <w:sz w:val="24"/>
        </w:rPr>
        <w:t>50</w:t>
      </w:r>
      <w:r w:rsidR="00AD70CE">
        <w:rPr>
          <w:rFonts w:ascii="宋体" w:hAnsi="宋体" w:cs="宋体" w:hint="eastAsia"/>
          <w:kern w:val="0"/>
          <w:sz w:val="24"/>
        </w:rPr>
        <w:t>分</w:t>
      </w:r>
      <w:r>
        <w:rPr>
          <w:rFonts w:ascii="宋体" w:hAnsi="宋体" w:cs="宋体" w:hint="eastAsia"/>
          <w:kern w:val="0"/>
          <w:sz w:val="24"/>
        </w:rPr>
        <w:t>。要求考生明晰</w:t>
      </w:r>
      <w:r w:rsidRPr="00AB53F9">
        <w:rPr>
          <w:rFonts w:ascii="宋体" w:hAnsi="宋体" w:cs="宋体" w:hint="eastAsia"/>
          <w:kern w:val="0"/>
          <w:sz w:val="24"/>
        </w:rPr>
        <w:t>基本概念与基本原理，并能够利用其计算与分析。</w:t>
      </w:r>
    </w:p>
    <w:p w14:paraId="2C1779F4" w14:textId="012D4E1D" w:rsidR="00C41E6C" w:rsidRPr="00C41E6C" w:rsidRDefault="00C41E6C" w:rsidP="00AE671C">
      <w:pPr>
        <w:widowControl/>
        <w:shd w:val="clear" w:color="auto" w:fill="FFFFFF"/>
        <w:snapToGrid w:val="0"/>
        <w:spacing w:beforeLines="50" w:before="156" w:line="360" w:lineRule="auto"/>
        <w:ind w:firstLine="482"/>
        <w:rPr>
          <w:rFonts w:ascii="??" w:hAnsi="??" w:cs="宋体" w:hint="eastAsia"/>
          <w:b/>
          <w:bCs/>
          <w:color w:val="000000"/>
          <w:kern w:val="0"/>
          <w:sz w:val="24"/>
          <w:szCs w:val="21"/>
        </w:rPr>
      </w:pPr>
      <w:r>
        <w:rPr>
          <w:rFonts w:ascii="??" w:hAnsi="??" w:cs="宋体" w:hint="eastAsia"/>
          <w:b/>
          <w:bCs/>
          <w:color w:val="000000"/>
          <w:kern w:val="0"/>
          <w:sz w:val="24"/>
          <w:szCs w:val="21"/>
        </w:rPr>
        <w:t>二</w:t>
      </w:r>
      <w:r w:rsidRPr="00C41E6C">
        <w:rPr>
          <w:rFonts w:ascii="??" w:hAnsi="??" w:cs="宋体" w:hint="eastAsia"/>
          <w:b/>
          <w:bCs/>
          <w:color w:val="000000"/>
          <w:kern w:val="0"/>
          <w:sz w:val="24"/>
          <w:szCs w:val="21"/>
        </w:rPr>
        <w:t>、</w:t>
      </w:r>
      <w:r>
        <w:rPr>
          <w:rFonts w:ascii="??" w:hAnsi="??" w:cs="宋体" w:hint="eastAsia"/>
          <w:b/>
          <w:bCs/>
          <w:color w:val="000000"/>
          <w:kern w:val="0"/>
          <w:sz w:val="24"/>
          <w:szCs w:val="21"/>
        </w:rPr>
        <w:t>考试内容</w:t>
      </w:r>
    </w:p>
    <w:p w14:paraId="4D80CFF2" w14:textId="742AFE61" w:rsidR="00202D39" w:rsidRPr="003825DE" w:rsidRDefault="003825DE" w:rsidP="007241A2">
      <w:pPr>
        <w:widowControl/>
        <w:shd w:val="clear" w:color="auto" w:fill="FFFFFF"/>
        <w:snapToGrid w:val="0"/>
        <w:spacing w:beforeLines="50" w:before="156" w:line="360" w:lineRule="auto"/>
        <w:ind w:firstLine="482"/>
        <w:rPr>
          <w:rFonts w:ascii="宋体" w:hAnsi="宋体" w:cs="宋体"/>
          <w:kern w:val="0"/>
          <w:sz w:val="24"/>
        </w:rPr>
      </w:pPr>
      <w:r w:rsidRPr="003825DE">
        <w:rPr>
          <w:rFonts w:cs="宋体" w:hint="eastAsia"/>
          <w:color w:val="000000"/>
          <w:kern w:val="0"/>
          <w:sz w:val="24"/>
        </w:rPr>
        <w:t>1</w:t>
      </w:r>
      <w:r w:rsidR="00202D39" w:rsidRPr="003825DE">
        <w:rPr>
          <w:rFonts w:cs="宋体" w:hint="eastAsia"/>
          <w:color w:val="000000"/>
          <w:kern w:val="0"/>
          <w:sz w:val="24"/>
        </w:rPr>
        <w:t>、</w:t>
      </w:r>
      <w:r w:rsidR="008278CB">
        <w:rPr>
          <w:rFonts w:cs="宋体" w:hint="eastAsia"/>
          <w:color w:val="000000"/>
          <w:kern w:val="0"/>
          <w:sz w:val="24"/>
        </w:rPr>
        <w:t>固体</w:t>
      </w:r>
      <w:r w:rsidR="00202D39" w:rsidRPr="003825DE">
        <w:rPr>
          <w:rFonts w:cs="宋体" w:hint="eastAsia"/>
          <w:color w:val="000000"/>
          <w:kern w:val="0"/>
          <w:sz w:val="24"/>
        </w:rPr>
        <w:t>结构</w:t>
      </w:r>
    </w:p>
    <w:p w14:paraId="61B6521A" w14:textId="306DC88C" w:rsidR="00202D39" w:rsidRPr="00F07460" w:rsidRDefault="00202D39" w:rsidP="001B67FE">
      <w:pPr>
        <w:widowControl/>
        <w:shd w:val="clear" w:color="auto" w:fill="FFFFFF"/>
        <w:snapToGrid w:val="0"/>
        <w:spacing w:line="360" w:lineRule="auto"/>
        <w:ind w:leftChars="300" w:left="630" w:firstLine="482"/>
        <w:rPr>
          <w:rFonts w:ascii="宋体" w:hAnsi="宋体" w:cs="宋体"/>
          <w:kern w:val="0"/>
          <w:sz w:val="24"/>
        </w:rPr>
      </w:pPr>
      <w:r w:rsidRPr="00F07460">
        <w:rPr>
          <w:rFonts w:ascii="宋体" w:hAnsi="宋体" w:cs="宋体" w:hint="eastAsia"/>
          <w:kern w:val="0"/>
          <w:sz w:val="24"/>
        </w:rPr>
        <w:t>1</w:t>
      </w:r>
      <w:r w:rsidR="003825DE">
        <w:rPr>
          <w:rFonts w:ascii="宋体" w:hAnsi="宋体" w:cs="宋体" w:hint="eastAsia"/>
          <w:kern w:val="0"/>
          <w:sz w:val="24"/>
        </w:rPr>
        <w:t>）</w:t>
      </w:r>
      <w:r w:rsidRPr="00F07460">
        <w:rPr>
          <w:rFonts w:ascii="宋体" w:hAnsi="宋体" w:cs="宋体" w:hint="eastAsia"/>
          <w:kern w:val="0"/>
          <w:sz w:val="24"/>
        </w:rPr>
        <w:t>电子空间排布、键合、原子间相互作用力、</w:t>
      </w:r>
      <w:proofErr w:type="gramStart"/>
      <w:r w:rsidRPr="00F07460">
        <w:rPr>
          <w:rFonts w:ascii="宋体" w:hAnsi="宋体" w:cs="宋体" w:hint="eastAsia"/>
          <w:kern w:val="0"/>
          <w:sz w:val="24"/>
        </w:rPr>
        <w:t>键合与</w:t>
      </w:r>
      <w:proofErr w:type="gramEnd"/>
      <w:r w:rsidRPr="00F07460">
        <w:rPr>
          <w:rFonts w:ascii="宋体" w:hAnsi="宋体" w:cs="宋体" w:hint="eastAsia"/>
          <w:kern w:val="0"/>
          <w:sz w:val="24"/>
        </w:rPr>
        <w:t>基本物理性质联系</w:t>
      </w:r>
      <w:r w:rsidR="008278CB">
        <w:rPr>
          <w:rFonts w:ascii="宋体" w:hAnsi="宋体" w:cs="宋体" w:hint="eastAsia"/>
          <w:kern w:val="0"/>
          <w:sz w:val="24"/>
        </w:rPr>
        <w:t>；</w:t>
      </w:r>
    </w:p>
    <w:p w14:paraId="2A788B75" w14:textId="2DFA1E59" w:rsidR="00202D39" w:rsidRPr="00014923" w:rsidRDefault="00202D39" w:rsidP="001B67FE">
      <w:pPr>
        <w:widowControl/>
        <w:shd w:val="clear" w:color="auto" w:fill="FFFFFF"/>
        <w:snapToGrid w:val="0"/>
        <w:spacing w:line="360" w:lineRule="auto"/>
        <w:ind w:leftChars="300" w:left="630" w:firstLine="482"/>
        <w:rPr>
          <w:rFonts w:ascii="宋体" w:hAnsi="宋体" w:cs="宋体"/>
          <w:kern w:val="0"/>
          <w:sz w:val="24"/>
        </w:rPr>
      </w:pPr>
      <w:r w:rsidRPr="00F07460">
        <w:rPr>
          <w:rFonts w:ascii="宋体" w:hAnsi="宋体" w:cs="宋体" w:hint="eastAsia"/>
          <w:kern w:val="0"/>
          <w:sz w:val="24"/>
        </w:rPr>
        <w:t>2</w:t>
      </w:r>
      <w:r w:rsidR="003825DE">
        <w:rPr>
          <w:rFonts w:ascii="宋体" w:hAnsi="宋体" w:cs="宋体" w:hint="eastAsia"/>
          <w:kern w:val="0"/>
          <w:sz w:val="24"/>
        </w:rPr>
        <w:t>）</w:t>
      </w:r>
      <w:r w:rsidRPr="00F07460">
        <w:rPr>
          <w:rFonts w:ascii="宋体" w:hAnsi="宋体" w:cs="宋体" w:hint="eastAsia"/>
          <w:kern w:val="0"/>
          <w:sz w:val="24"/>
        </w:rPr>
        <w:t>晶体与非晶体、晶胞、晶系、晶面指数与晶向指数及其关系、晶面间距、晶带、布拉菲点阵；</w:t>
      </w:r>
    </w:p>
    <w:p w14:paraId="6D8AE370" w14:textId="6F6B0F0D" w:rsidR="00202D39" w:rsidRPr="00014923" w:rsidRDefault="00202D39" w:rsidP="001B67FE">
      <w:pPr>
        <w:widowControl/>
        <w:shd w:val="clear" w:color="auto" w:fill="FFFFFF"/>
        <w:snapToGrid w:val="0"/>
        <w:spacing w:line="360" w:lineRule="auto"/>
        <w:ind w:leftChars="300" w:left="630" w:firstLine="482"/>
        <w:rPr>
          <w:rFonts w:ascii="宋体" w:hAnsi="宋体" w:cs="宋体"/>
          <w:kern w:val="0"/>
          <w:sz w:val="24"/>
        </w:rPr>
      </w:pPr>
      <w:r w:rsidRPr="00F07460">
        <w:rPr>
          <w:rFonts w:ascii="宋体" w:hAnsi="宋体" w:cs="宋体" w:hint="eastAsia"/>
          <w:kern w:val="0"/>
          <w:sz w:val="24"/>
        </w:rPr>
        <w:t>3</w:t>
      </w:r>
      <w:r w:rsidR="003825DE">
        <w:rPr>
          <w:rFonts w:ascii="宋体" w:hAnsi="宋体" w:cs="宋体" w:hint="eastAsia"/>
          <w:kern w:val="0"/>
          <w:sz w:val="24"/>
        </w:rPr>
        <w:t>）</w:t>
      </w:r>
      <w:r w:rsidRPr="00F07460">
        <w:rPr>
          <w:rFonts w:ascii="宋体" w:hAnsi="宋体" w:cs="宋体" w:hint="eastAsia"/>
          <w:kern w:val="0"/>
          <w:sz w:val="24"/>
        </w:rPr>
        <w:t>典型金属的点阵类型与晶体结构、堆垛方式、晶胞原子数、配位数、致密度、密排晶向与密排晶面、四面体与八面体间隙的几何性质；</w:t>
      </w:r>
    </w:p>
    <w:p w14:paraId="04443B06" w14:textId="5AFA25E2" w:rsidR="00202D39" w:rsidRPr="00014923" w:rsidRDefault="00202D39" w:rsidP="001B67FE">
      <w:pPr>
        <w:widowControl/>
        <w:shd w:val="clear" w:color="auto" w:fill="FFFFFF"/>
        <w:snapToGrid w:val="0"/>
        <w:spacing w:line="360" w:lineRule="auto"/>
        <w:ind w:leftChars="300" w:left="630" w:firstLine="482"/>
        <w:rPr>
          <w:rFonts w:ascii="宋体" w:hAnsi="宋体" w:cs="宋体"/>
          <w:kern w:val="0"/>
          <w:sz w:val="24"/>
        </w:rPr>
      </w:pPr>
      <w:r w:rsidRPr="00F07460">
        <w:rPr>
          <w:rFonts w:ascii="宋体" w:hAnsi="宋体" w:cs="宋体" w:hint="eastAsia"/>
          <w:kern w:val="0"/>
          <w:sz w:val="24"/>
        </w:rPr>
        <w:t>4</w:t>
      </w:r>
      <w:r w:rsidR="003825DE">
        <w:rPr>
          <w:rFonts w:ascii="宋体" w:hAnsi="宋体" w:cs="宋体" w:hint="eastAsia"/>
          <w:kern w:val="0"/>
          <w:sz w:val="24"/>
        </w:rPr>
        <w:t>）</w:t>
      </w:r>
      <w:r w:rsidRPr="00F07460">
        <w:rPr>
          <w:rFonts w:ascii="宋体" w:hAnsi="宋体" w:cs="宋体" w:hint="eastAsia"/>
          <w:kern w:val="0"/>
          <w:sz w:val="24"/>
        </w:rPr>
        <w:t>常见共价晶体、离子晶体晶体结构与配位方式；</w:t>
      </w:r>
    </w:p>
    <w:p w14:paraId="4899080E" w14:textId="1D883515" w:rsidR="00202D39" w:rsidRDefault="00202D39" w:rsidP="001B67FE">
      <w:pPr>
        <w:widowControl/>
        <w:shd w:val="clear" w:color="auto" w:fill="FFFFFF"/>
        <w:snapToGrid w:val="0"/>
        <w:spacing w:line="360" w:lineRule="auto"/>
        <w:ind w:leftChars="300" w:left="630" w:firstLine="482"/>
        <w:rPr>
          <w:rFonts w:ascii="宋体" w:hAnsi="宋体" w:cs="宋体"/>
          <w:kern w:val="0"/>
          <w:sz w:val="24"/>
        </w:rPr>
      </w:pPr>
      <w:r w:rsidRPr="00F07460">
        <w:rPr>
          <w:rFonts w:ascii="宋体" w:hAnsi="宋体" w:cs="宋体" w:hint="eastAsia"/>
          <w:kern w:val="0"/>
          <w:sz w:val="24"/>
        </w:rPr>
        <w:t>5</w:t>
      </w:r>
      <w:r w:rsidR="003825DE">
        <w:rPr>
          <w:rFonts w:ascii="宋体" w:hAnsi="宋体" w:cs="宋体" w:hint="eastAsia"/>
          <w:kern w:val="0"/>
          <w:sz w:val="24"/>
        </w:rPr>
        <w:t>）</w:t>
      </w:r>
      <w:r w:rsidRPr="00F07460">
        <w:rPr>
          <w:rFonts w:ascii="宋体" w:hAnsi="宋体" w:cs="宋体" w:hint="eastAsia"/>
          <w:kern w:val="0"/>
          <w:sz w:val="24"/>
        </w:rPr>
        <w:t>合金的相结构：相、组织、固溶体和中间相的概念、分类与常见性质</w:t>
      </w:r>
      <w:r w:rsidR="007E496B">
        <w:rPr>
          <w:rFonts w:ascii="宋体" w:hAnsi="宋体" w:cs="宋体" w:hint="eastAsia"/>
          <w:kern w:val="0"/>
          <w:sz w:val="24"/>
        </w:rPr>
        <w:t>；</w:t>
      </w:r>
    </w:p>
    <w:p w14:paraId="6BB3EA13" w14:textId="524B92C1" w:rsidR="007E496B" w:rsidRDefault="007E496B" w:rsidP="001B67FE">
      <w:pPr>
        <w:widowControl/>
        <w:shd w:val="clear" w:color="auto" w:fill="FFFFFF"/>
        <w:snapToGrid w:val="0"/>
        <w:spacing w:line="360" w:lineRule="auto"/>
        <w:ind w:leftChars="300" w:left="630" w:firstLine="482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6）高分子的近程</w:t>
      </w:r>
      <w:proofErr w:type="gramStart"/>
      <w:r>
        <w:rPr>
          <w:rFonts w:ascii="宋体" w:hAnsi="宋体" w:cs="宋体" w:hint="eastAsia"/>
          <w:kern w:val="0"/>
          <w:sz w:val="24"/>
        </w:rPr>
        <w:t>链结构</w:t>
      </w:r>
      <w:proofErr w:type="gramEnd"/>
      <w:r>
        <w:rPr>
          <w:rFonts w:ascii="宋体" w:hAnsi="宋体" w:cs="宋体" w:hint="eastAsia"/>
          <w:kern w:val="0"/>
          <w:sz w:val="24"/>
        </w:rPr>
        <w:t>和远程链结构；</w:t>
      </w:r>
    </w:p>
    <w:p w14:paraId="1F94D647" w14:textId="0C9FC57A" w:rsidR="007E496B" w:rsidRPr="007E496B" w:rsidRDefault="007E496B" w:rsidP="001B67FE">
      <w:pPr>
        <w:widowControl/>
        <w:shd w:val="clear" w:color="auto" w:fill="FFFFFF"/>
        <w:snapToGrid w:val="0"/>
        <w:spacing w:line="360" w:lineRule="auto"/>
        <w:ind w:leftChars="300" w:left="630" w:firstLine="482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7）高分子晶体形态、晶态</w:t>
      </w:r>
      <w:r w:rsidRPr="007E496B">
        <w:rPr>
          <w:rFonts w:ascii="宋体" w:hAnsi="宋体" w:cs="宋体" w:hint="eastAsia"/>
          <w:kern w:val="0"/>
          <w:sz w:val="24"/>
        </w:rPr>
        <w:t>结构</w:t>
      </w:r>
      <w:r>
        <w:rPr>
          <w:rFonts w:ascii="宋体" w:hAnsi="宋体" w:cs="宋体" w:hint="eastAsia"/>
          <w:kern w:val="0"/>
          <w:sz w:val="24"/>
        </w:rPr>
        <w:t>模型、晶胞结构和</w:t>
      </w:r>
      <w:r w:rsidRPr="007E496B">
        <w:rPr>
          <w:rFonts w:ascii="宋体" w:hAnsi="宋体" w:cs="宋体" w:hint="eastAsia"/>
          <w:kern w:val="0"/>
          <w:sz w:val="24"/>
        </w:rPr>
        <w:t>非晶态结构</w:t>
      </w:r>
      <w:r>
        <w:rPr>
          <w:rFonts w:ascii="宋体" w:hAnsi="宋体" w:cs="宋体" w:hint="eastAsia"/>
          <w:kern w:val="0"/>
          <w:sz w:val="24"/>
        </w:rPr>
        <w:t>。</w:t>
      </w:r>
    </w:p>
    <w:p w14:paraId="31D6E7BD" w14:textId="0161CB72" w:rsidR="00202D39" w:rsidRPr="00527AFE" w:rsidRDefault="003825DE" w:rsidP="007241A2">
      <w:pPr>
        <w:widowControl/>
        <w:shd w:val="clear" w:color="auto" w:fill="FFFFFF"/>
        <w:snapToGrid w:val="0"/>
        <w:spacing w:beforeLines="50" w:before="156" w:line="360" w:lineRule="auto"/>
        <w:ind w:firstLine="482"/>
        <w:rPr>
          <w:rFonts w:cs="宋体"/>
          <w:color w:val="000000"/>
          <w:kern w:val="0"/>
          <w:sz w:val="24"/>
        </w:rPr>
      </w:pPr>
      <w:r w:rsidRPr="00527AFE">
        <w:rPr>
          <w:rFonts w:cs="宋体" w:hint="eastAsia"/>
          <w:color w:val="000000"/>
          <w:kern w:val="0"/>
          <w:sz w:val="24"/>
        </w:rPr>
        <w:t>2</w:t>
      </w:r>
      <w:r w:rsidR="00202D39" w:rsidRPr="00527AFE">
        <w:rPr>
          <w:rFonts w:cs="宋体" w:hint="eastAsia"/>
          <w:color w:val="000000"/>
          <w:kern w:val="0"/>
          <w:sz w:val="24"/>
        </w:rPr>
        <w:t>、晶体缺陷</w:t>
      </w:r>
    </w:p>
    <w:p w14:paraId="1C8511A8" w14:textId="1D66925E" w:rsidR="00202D39" w:rsidRPr="00014923" w:rsidRDefault="00202D39" w:rsidP="001B67FE">
      <w:pPr>
        <w:widowControl/>
        <w:shd w:val="clear" w:color="auto" w:fill="FFFFFF"/>
        <w:snapToGrid w:val="0"/>
        <w:spacing w:line="360" w:lineRule="auto"/>
        <w:ind w:leftChars="300" w:left="630" w:firstLine="482"/>
        <w:rPr>
          <w:rFonts w:ascii="宋体" w:hAnsi="宋体" w:cs="宋体"/>
          <w:kern w:val="0"/>
          <w:sz w:val="24"/>
        </w:rPr>
      </w:pPr>
      <w:r w:rsidRPr="00F07460">
        <w:rPr>
          <w:rFonts w:ascii="宋体" w:hAnsi="宋体" w:cs="宋体" w:hint="eastAsia"/>
          <w:kern w:val="0"/>
          <w:sz w:val="24"/>
        </w:rPr>
        <w:t>1</w:t>
      </w:r>
      <w:r w:rsidR="003825DE">
        <w:rPr>
          <w:rFonts w:ascii="宋体" w:hAnsi="宋体" w:cs="宋体" w:hint="eastAsia"/>
          <w:kern w:val="0"/>
          <w:sz w:val="24"/>
        </w:rPr>
        <w:t>）</w:t>
      </w:r>
      <w:r w:rsidRPr="00F07460">
        <w:rPr>
          <w:rFonts w:ascii="宋体" w:hAnsi="宋体" w:cs="宋体" w:hint="eastAsia"/>
          <w:kern w:val="0"/>
          <w:sz w:val="24"/>
        </w:rPr>
        <w:t>点缺陷、位错、面缺陷的常见种类与基本概念；</w:t>
      </w:r>
    </w:p>
    <w:p w14:paraId="38032543" w14:textId="2CD2EE2C" w:rsidR="00202D39" w:rsidRPr="00014923" w:rsidRDefault="00202D39" w:rsidP="001B67FE">
      <w:pPr>
        <w:widowControl/>
        <w:shd w:val="clear" w:color="auto" w:fill="FFFFFF"/>
        <w:snapToGrid w:val="0"/>
        <w:spacing w:line="360" w:lineRule="auto"/>
        <w:ind w:leftChars="300" w:left="630" w:firstLine="482"/>
        <w:rPr>
          <w:rFonts w:ascii="宋体" w:hAnsi="宋体" w:cs="宋体"/>
          <w:kern w:val="0"/>
          <w:sz w:val="24"/>
        </w:rPr>
      </w:pPr>
      <w:r w:rsidRPr="00F07460">
        <w:rPr>
          <w:rFonts w:ascii="宋体" w:hAnsi="宋体" w:cs="宋体" w:hint="eastAsia"/>
          <w:kern w:val="0"/>
          <w:sz w:val="24"/>
        </w:rPr>
        <w:lastRenderedPageBreak/>
        <w:t>2</w:t>
      </w:r>
      <w:r w:rsidR="003825DE">
        <w:rPr>
          <w:rFonts w:ascii="宋体" w:hAnsi="宋体" w:cs="宋体" w:hint="eastAsia"/>
          <w:kern w:val="0"/>
          <w:sz w:val="24"/>
        </w:rPr>
        <w:t>）</w:t>
      </w:r>
      <w:r w:rsidRPr="00F07460">
        <w:rPr>
          <w:rFonts w:ascii="宋体" w:hAnsi="宋体" w:cs="宋体" w:hint="eastAsia"/>
          <w:kern w:val="0"/>
          <w:sz w:val="24"/>
        </w:rPr>
        <w:t>位错理论的起源、位错类型、柏氏矢量、位错的运动（滑移与攀移）、位错的分解与合成、实际晶体中的位错、位错的增殖、位错与强度塑性的关系；</w:t>
      </w:r>
    </w:p>
    <w:p w14:paraId="6BB93CE6" w14:textId="4D9F6D12" w:rsidR="00202D39" w:rsidRPr="00F07460" w:rsidRDefault="00202D39" w:rsidP="001B67FE">
      <w:pPr>
        <w:widowControl/>
        <w:shd w:val="clear" w:color="auto" w:fill="FFFFFF"/>
        <w:snapToGrid w:val="0"/>
        <w:spacing w:line="360" w:lineRule="auto"/>
        <w:ind w:leftChars="300" w:left="630" w:firstLine="482"/>
        <w:rPr>
          <w:rFonts w:ascii="宋体" w:hAnsi="宋体" w:cs="宋体"/>
          <w:kern w:val="0"/>
          <w:sz w:val="24"/>
        </w:rPr>
      </w:pPr>
      <w:r w:rsidRPr="00F07460">
        <w:rPr>
          <w:rFonts w:ascii="宋体" w:hAnsi="宋体" w:cs="宋体" w:hint="eastAsia"/>
          <w:kern w:val="0"/>
          <w:sz w:val="24"/>
        </w:rPr>
        <w:t>3</w:t>
      </w:r>
      <w:r w:rsidR="003825DE">
        <w:rPr>
          <w:rFonts w:ascii="宋体" w:hAnsi="宋体" w:cs="宋体" w:hint="eastAsia"/>
          <w:kern w:val="0"/>
          <w:sz w:val="24"/>
        </w:rPr>
        <w:t>）</w:t>
      </w:r>
      <w:r w:rsidRPr="00F07460">
        <w:rPr>
          <w:rFonts w:ascii="宋体" w:hAnsi="宋体" w:cs="宋体" w:hint="eastAsia"/>
          <w:kern w:val="0"/>
          <w:sz w:val="24"/>
        </w:rPr>
        <w:t>面缺陷的类型、界面结构及特性。</w:t>
      </w:r>
    </w:p>
    <w:p w14:paraId="3C624149" w14:textId="7EB37FB1" w:rsidR="00202D39" w:rsidRPr="00527AFE" w:rsidRDefault="003825DE" w:rsidP="007241A2">
      <w:pPr>
        <w:widowControl/>
        <w:shd w:val="clear" w:color="auto" w:fill="FFFFFF"/>
        <w:snapToGrid w:val="0"/>
        <w:spacing w:beforeLines="50" w:before="156" w:line="360" w:lineRule="auto"/>
        <w:ind w:firstLine="482"/>
        <w:rPr>
          <w:rFonts w:cs="宋体"/>
          <w:color w:val="000000"/>
          <w:kern w:val="0"/>
          <w:sz w:val="24"/>
        </w:rPr>
      </w:pPr>
      <w:r w:rsidRPr="00527AFE">
        <w:rPr>
          <w:rFonts w:cs="宋体" w:hint="eastAsia"/>
          <w:color w:val="000000"/>
          <w:kern w:val="0"/>
          <w:sz w:val="24"/>
        </w:rPr>
        <w:t>3</w:t>
      </w:r>
      <w:r w:rsidR="00202D39" w:rsidRPr="00527AFE">
        <w:rPr>
          <w:rFonts w:cs="宋体" w:hint="eastAsia"/>
          <w:color w:val="000000"/>
          <w:kern w:val="0"/>
          <w:sz w:val="24"/>
        </w:rPr>
        <w:t>、</w:t>
      </w:r>
      <w:r w:rsidR="008278CB">
        <w:rPr>
          <w:rFonts w:cs="宋体" w:hint="eastAsia"/>
          <w:color w:val="000000"/>
          <w:kern w:val="0"/>
          <w:sz w:val="24"/>
        </w:rPr>
        <w:t>固体中原子及分子的运动</w:t>
      </w:r>
    </w:p>
    <w:p w14:paraId="206F5F91" w14:textId="5215F7D8" w:rsidR="00202D39" w:rsidRPr="00014923" w:rsidRDefault="00202D39" w:rsidP="001B67FE">
      <w:pPr>
        <w:widowControl/>
        <w:shd w:val="clear" w:color="auto" w:fill="FFFFFF"/>
        <w:snapToGrid w:val="0"/>
        <w:spacing w:line="360" w:lineRule="auto"/>
        <w:ind w:leftChars="300" w:left="630" w:firstLine="482"/>
        <w:rPr>
          <w:rFonts w:ascii="宋体" w:hAnsi="宋体" w:cs="宋体"/>
          <w:kern w:val="0"/>
          <w:sz w:val="24"/>
        </w:rPr>
      </w:pPr>
      <w:r w:rsidRPr="00F07460">
        <w:rPr>
          <w:rFonts w:ascii="宋体" w:hAnsi="宋体" w:cs="宋体" w:hint="eastAsia"/>
          <w:kern w:val="0"/>
          <w:sz w:val="24"/>
        </w:rPr>
        <w:t>1</w:t>
      </w:r>
      <w:r w:rsidR="003825DE">
        <w:rPr>
          <w:rFonts w:ascii="宋体" w:hAnsi="宋体" w:cs="宋体" w:hint="eastAsia"/>
          <w:kern w:val="0"/>
          <w:sz w:val="24"/>
        </w:rPr>
        <w:t>）</w:t>
      </w:r>
      <w:r w:rsidRPr="00F07460">
        <w:rPr>
          <w:rFonts w:ascii="宋体" w:hAnsi="宋体" w:cs="宋体" w:hint="eastAsia"/>
          <w:kern w:val="0"/>
          <w:sz w:val="24"/>
        </w:rPr>
        <w:t>扩散第一、第二定律；</w:t>
      </w:r>
    </w:p>
    <w:p w14:paraId="6BB2138B" w14:textId="240E33C5" w:rsidR="00202D39" w:rsidRPr="00F07460" w:rsidRDefault="00202D39" w:rsidP="001B67FE">
      <w:pPr>
        <w:widowControl/>
        <w:shd w:val="clear" w:color="auto" w:fill="FFFFFF"/>
        <w:snapToGrid w:val="0"/>
        <w:spacing w:line="360" w:lineRule="auto"/>
        <w:ind w:leftChars="300" w:left="630" w:firstLine="482"/>
        <w:rPr>
          <w:rFonts w:ascii="宋体" w:hAnsi="宋体" w:cs="宋体"/>
          <w:kern w:val="0"/>
          <w:sz w:val="24"/>
        </w:rPr>
      </w:pPr>
      <w:r w:rsidRPr="00F07460">
        <w:rPr>
          <w:rFonts w:ascii="宋体" w:hAnsi="宋体" w:cs="宋体" w:hint="eastAsia"/>
          <w:kern w:val="0"/>
          <w:sz w:val="24"/>
        </w:rPr>
        <w:t>2</w:t>
      </w:r>
      <w:r w:rsidR="003825DE">
        <w:rPr>
          <w:rFonts w:ascii="宋体" w:hAnsi="宋体" w:cs="宋体" w:hint="eastAsia"/>
          <w:kern w:val="0"/>
          <w:sz w:val="24"/>
        </w:rPr>
        <w:t>）</w:t>
      </w:r>
      <w:r w:rsidRPr="00F07460">
        <w:rPr>
          <w:rFonts w:ascii="宋体" w:hAnsi="宋体" w:cs="宋体" w:hint="eastAsia"/>
          <w:kern w:val="0"/>
          <w:sz w:val="24"/>
        </w:rPr>
        <w:t>扩散机制、分类、影响扩散的因素；</w:t>
      </w:r>
    </w:p>
    <w:p w14:paraId="29A49B7B" w14:textId="0E0055A1" w:rsidR="00202D39" w:rsidRDefault="00202D39" w:rsidP="001B67FE">
      <w:pPr>
        <w:widowControl/>
        <w:shd w:val="clear" w:color="auto" w:fill="FFFFFF"/>
        <w:snapToGrid w:val="0"/>
        <w:spacing w:line="360" w:lineRule="auto"/>
        <w:ind w:leftChars="300" w:left="630" w:firstLine="482"/>
        <w:rPr>
          <w:rFonts w:ascii="宋体" w:hAnsi="宋体" w:cs="宋体"/>
          <w:kern w:val="0"/>
          <w:sz w:val="24"/>
        </w:rPr>
      </w:pPr>
      <w:r w:rsidRPr="00F07460">
        <w:rPr>
          <w:rFonts w:ascii="宋体" w:hAnsi="宋体" w:cs="宋体" w:hint="eastAsia"/>
          <w:kern w:val="0"/>
          <w:sz w:val="24"/>
        </w:rPr>
        <w:t>3</w:t>
      </w:r>
      <w:r w:rsidR="003825DE">
        <w:rPr>
          <w:rFonts w:ascii="宋体" w:hAnsi="宋体" w:cs="宋体" w:hint="eastAsia"/>
          <w:kern w:val="0"/>
          <w:sz w:val="24"/>
        </w:rPr>
        <w:t>）</w:t>
      </w:r>
      <w:r w:rsidRPr="00F07460">
        <w:rPr>
          <w:rFonts w:ascii="宋体" w:hAnsi="宋体" w:cs="宋体" w:hint="eastAsia"/>
          <w:kern w:val="0"/>
          <w:sz w:val="24"/>
        </w:rPr>
        <w:t>扩散定律在表面处理等工艺中的应用与计算</w:t>
      </w:r>
      <w:r w:rsidR="007E496B">
        <w:rPr>
          <w:rFonts w:ascii="宋体" w:hAnsi="宋体" w:cs="宋体" w:hint="eastAsia"/>
          <w:kern w:val="0"/>
          <w:sz w:val="24"/>
        </w:rPr>
        <w:t>；</w:t>
      </w:r>
    </w:p>
    <w:p w14:paraId="3DE1C73F" w14:textId="1124AEAD" w:rsidR="007E496B" w:rsidRPr="00645C29" w:rsidRDefault="007E496B" w:rsidP="001B67FE">
      <w:pPr>
        <w:widowControl/>
        <w:shd w:val="clear" w:color="auto" w:fill="FFFFFF"/>
        <w:snapToGrid w:val="0"/>
        <w:spacing w:line="360" w:lineRule="auto"/>
        <w:ind w:leftChars="300" w:left="630" w:firstLine="482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4）高分子的分子运动</w:t>
      </w:r>
      <w:r w:rsidR="008B15CC">
        <w:rPr>
          <w:rFonts w:ascii="宋体" w:hAnsi="宋体" w:cs="宋体" w:hint="eastAsia"/>
          <w:kern w:val="0"/>
          <w:sz w:val="24"/>
        </w:rPr>
        <w:t>和柔顺性、分子运动的结构影响因素、</w:t>
      </w:r>
      <w:r>
        <w:rPr>
          <w:rFonts w:ascii="宋体" w:hAnsi="宋体" w:cs="宋体" w:hint="eastAsia"/>
          <w:kern w:val="0"/>
          <w:sz w:val="24"/>
        </w:rPr>
        <w:t>三种力学状态（玻璃态、</w:t>
      </w:r>
      <w:proofErr w:type="gramStart"/>
      <w:r>
        <w:rPr>
          <w:rFonts w:ascii="宋体" w:hAnsi="宋体" w:cs="宋体" w:hint="eastAsia"/>
          <w:kern w:val="0"/>
          <w:sz w:val="24"/>
        </w:rPr>
        <w:t>高弹态和</w:t>
      </w:r>
      <w:proofErr w:type="gramEnd"/>
      <w:r>
        <w:rPr>
          <w:rFonts w:ascii="宋体" w:hAnsi="宋体" w:cs="宋体" w:hint="eastAsia"/>
          <w:kern w:val="0"/>
          <w:sz w:val="24"/>
        </w:rPr>
        <w:t>粘流态）</w:t>
      </w:r>
      <w:r w:rsidR="008278CB">
        <w:rPr>
          <w:rFonts w:ascii="宋体" w:hAnsi="宋体" w:cs="宋体" w:hint="eastAsia"/>
          <w:kern w:val="0"/>
          <w:sz w:val="24"/>
        </w:rPr>
        <w:t>的概念与特点</w:t>
      </w:r>
      <w:r>
        <w:rPr>
          <w:rFonts w:ascii="宋体" w:hAnsi="宋体" w:cs="宋体" w:hint="eastAsia"/>
          <w:kern w:val="0"/>
          <w:sz w:val="24"/>
        </w:rPr>
        <w:t>。</w:t>
      </w:r>
    </w:p>
    <w:p w14:paraId="2AED8B63" w14:textId="22855653" w:rsidR="00202D39" w:rsidRPr="00527AFE" w:rsidRDefault="003825DE" w:rsidP="007241A2">
      <w:pPr>
        <w:widowControl/>
        <w:shd w:val="clear" w:color="auto" w:fill="FFFFFF"/>
        <w:snapToGrid w:val="0"/>
        <w:spacing w:beforeLines="50" w:before="156" w:line="360" w:lineRule="auto"/>
        <w:ind w:firstLine="482"/>
        <w:rPr>
          <w:rFonts w:cs="宋体"/>
          <w:color w:val="000000"/>
          <w:kern w:val="0"/>
          <w:sz w:val="24"/>
        </w:rPr>
      </w:pPr>
      <w:r w:rsidRPr="00527AFE">
        <w:rPr>
          <w:rFonts w:cs="宋体" w:hint="eastAsia"/>
          <w:color w:val="000000"/>
          <w:kern w:val="0"/>
          <w:sz w:val="24"/>
        </w:rPr>
        <w:t>4</w:t>
      </w:r>
      <w:r w:rsidR="00202D39" w:rsidRPr="00527AFE">
        <w:rPr>
          <w:rFonts w:cs="宋体" w:hint="eastAsia"/>
          <w:color w:val="000000"/>
          <w:kern w:val="0"/>
          <w:sz w:val="24"/>
        </w:rPr>
        <w:t>、凝固与结晶</w:t>
      </w:r>
    </w:p>
    <w:p w14:paraId="7609164D" w14:textId="4736AB87" w:rsidR="00202D39" w:rsidRPr="00014923" w:rsidRDefault="00202D39" w:rsidP="001B67FE">
      <w:pPr>
        <w:widowControl/>
        <w:shd w:val="clear" w:color="auto" w:fill="FFFFFF"/>
        <w:snapToGrid w:val="0"/>
        <w:spacing w:line="360" w:lineRule="auto"/>
        <w:ind w:leftChars="300" w:left="630" w:firstLine="482"/>
        <w:rPr>
          <w:rFonts w:ascii="宋体" w:hAnsi="宋体" w:cs="宋体"/>
          <w:kern w:val="0"/>
          <w:sz w:val="24"/>
        </w:rPr>
      </w:pPr>
      <w:r w:rsidRPr="00F07460">
        <w:rPr>
          <w:rFonts w:ascii="宋体" w:hAnsi="宋体" w:cs="宋体" w:hint="eastAsia"/>
          <w:kern w:val="0"/>
          <w:sz w:val="24"/>
        </w:rPr>
        <w:t>1</w:t>
      </w:r>
      <w:r w:rsidR="003825DE">
        <w:rPr>
          <w:rFonts w:ascii="宋体" w:hAnsi="宋体" w:cs="宋体" w:hint="eastAsia"/>
          <w:kern w:val="0"/>
          <w:sz w:val="24"/>
        </w:rPr>
        <w:t>）</w:t>
      </w:r>
      <w:r w:rsidRPr="00F07460">
        <w:rPr>
          <w:rFonts w:ascii="宋体" w:hAnsi="宋体" w:cs="宋体" w:hint="eastAsia"/>
          <w:kern w:val="0"/>
          <w:sz w:val="24"/>
        </w:rPr>
        <w:t>结晶规律、过冷现象、结晶的热力学条件；</w:t>
      </w:r>
    </w:p>
    <w:p w14:paraId="55A970CC" w14:textId="618B8668" w:rsidR="00202D39" w:rsidRPr="00014923" w:rsidRDefault="00202D39" w:rsidP="001B67FE">
      <w:pPr>
        <w:widowControl/>
        <w:shd w:val="clear" w:color="auto" w:fill="FFFFFF"/>
        <w:snapToGrid w:val="0"/>
        <w:spacing w:line="360" w:lineRule="auto"/>
        <w:ind w:leftChars="300" w:left="630" w:firstLine="482"/>
        <w:rPr>
          <w:rFonts w:ascii="宋体" w:hAnsi="宋体" w:cs="宋体"/>
          <w:kern w:val="0"/>
          <w:sz w:val="24"/>
        </w:rPr>
      </w:pPr>
      <w:r w:rsidRPr="00F07460">
        <w:rPr>
          <w:rFonts w:ascii="宋体" w:hAnsi="宋体" w:cs="宋体" w:hint="eastAsia"/>
          <w:kern w:val="0"/>
          <w:sz w:val="24"/>
        </w:rPr>
        <w:t>2</w:t>
      </w:r>
      <w:r w:rsidR="003825DE">
        <w:rPr>
          <w:rFonts w:ascii="宋体" w:hAnsi="宋体" w:cs="宋体" w:hint="eastAsia"/>
          <w:kern w:val="0"/>
          <w:sz w:val="24"/>
        </w:rPr>
        <w:t>）</w:t>
      </w:r>
      <w:r w:rsidRPr="00F07460">
        <w:rPr>
          <w:rFonts w:ascii="宋体" w:hAnsi="宋体" w:cs="宋体" w:hint="eastAsia"/>
          <w:kern w:val="0"/>
          <w:sz w:val="24"/>
        </w:rPr>
        <w:t>均匀与非均匀形核、临界晶核半径、形核功，晶体长大机制与形态；</w:t>
      </w:r>
    </w:p>
    <w:p w14:paraId="60592071" w14:textId="7BA1EA3F" w:rsidR="00202D39" w:rsidRDefault="00202D39" w:rsidP="001B67FE">
      <w:pPr>
        <w:widowControl/>
        <w:shd w:val="clear" w:color="auto" w:fill="FFFFFF"/>
        <w:snapToGrid w:val="0"/>
        <w:spacing w:line="360" w:lineRule="auto"/>
        <w:ind w:leftChars="300" w:left="630" w:firstLine="482"/>
        <w:rPr>
          <w:rFonts w:ascii="宋体" w:hAnsi="宋体" w:cs="宋体"/>
          <w:kern w:val="0"/>
          <w:sz w:val="24"/>
        </w:rPr>
      </w:pPr>
      <w:r w:rsidRPr="00F07460">
        <w:rPr>
          <w:rFonts w:ascii="宋体" w:hAnsi="宋体" w:cs="宋体" w:hint="eastAsia"/>
          <w:kern w:val="0"/>
          <w:sz w:val="24"/>
        </w:rPr>
        <w:t>3</w:t>
      </w:r>
      <w:r w:rsidR="003825DE">
        <w:rPr>
          <w:rFonts w:ascii="宋体" w:hAnsi="宋体" w:cs="宋体" w:hint="eastAsia"/>
          <w:kern w:val="0"/>
          <w:sz w:val="24"/>
        </w:rPr>
        <w:t>）</w:t>
      </w:r>
      <w:r w:rsidRPr="00F07460">
        <w:rPr>
          <w:rFonts w:ascii="宋体" w:hAnsi="宋体" w:cs="宋体" w:hint="eastAsia"/>
          <w:kern w:val="0"/>
          <w:sz w:val="24"/>
        </w:rPr>
        <w:t>晶粒尺寸控制原理与方法，单晶、非晶、柱状晶制备原理与方法</w:t>
      </w:r>
      <w:r w:rsidR="007E496B">
        <w:rPr>
          <w:rFonts w:ascii="宋体" w:hAnsi="宋体" w:cs="宋体" w:hint="eastAsia"/>
          <w:kern w:val="0"/>
          <w:sz w:val="24"/>
        </w:rPr>
        <w:t>；</w:t>
      </w:r>
    </w:p>
    <w:p w14:paraId="6814A9B8" w14:textId="175F2832" w:rsidR="002A1C67" w:rsidRPr="00F410D3" w:rsidRDefault="007E496B" w:rsidP="007E496B">
      <w:pPr>
        <w:widowControl/>
        <w:shd w:val="clear" w:color="auto" w:fill="FFFFFF"/>
        <w:snapToGrid w:val="0"/>
        <w:spacing w:line="360" w:lineRule="auto"/>
        <w:ind w:leftChars="300" w:left="630" w:firstLine="482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4"/>
        </w:rPr>
        <w:t>4）高分子的结晶</w:t>
      </w:r>
      <w:r w:rsidR="008B15CC">
        <w:rPr>
          <w:rFonts w:ascii="宋体" w:hAnsi="宋体" w:cs="宋体" w:hint="eastAsia"/>
          <w:kern w:val="0"/>
          <w:sz w:val="24"/>
        </w:rPr>
        <w:t>过程（结晶相似性）</w:t>
      </w:r>
      <w:r w:rsidR="008278CB">
        <w:rPr>
          <w:rFonts w:ascii="宋体" w:hAnsi="宋体" w:cs="宋体" w:hint="eastAsia"/>
          <w:kern w:val="0"/>
          <w:sz w:val="24"/>
        </w:rPr>
        <w:t>，</w:t>
      </w:r>
      <w:r w:rsidR="008B15CC">
        <w:rPr>
          <w:rFonts w:ascii="宋体" w:hAnsi="宋体" w:cs="宋体" w:hint="eastAsia"/>
          <w:kern w:val="0"/>
          <w:sz w:val="24"/>
        </w:rPr>
        <w:t>影响结晶能力的结构因素（结晶差异性）</w:t>
      </w:r>
      <w:r>
        <w:rPr>
          <w:rFonts w:ascii="宋体" w:hAnsi="宋体" w:cs="宋体" w:hint="eastAsia"/>
          <w:kern w:val="0"/>
          <w:sz w:val="24"/>
        </w:rPr>
        <w:t>。</w:t>
      </w:r>
    </w:p>
    <w:sectPr w:rsidR="002A1C67" w:rsidRPr="00F410D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8576F" w14:textId="77777777" w:rsidR="00CE2645" w:rsidRDefault="00CE2645" w:rsidP="00991FBE">
      <w:r>
        <w:separator/>
      </w:r>
    </w:p>
  </w:endnote>
  <w:endnote w:type="continuationSeparator" w:id="0">
    <w:p w14:paraId="4BA1E08A" w14:textId="77777777" w:rsidR="00CE2645" w:rsidRDefault="00CE2645" w:rsidP="00991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??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B35D8" w14:textId="3CFA5480" w:rsidR="004D658B" w:rsidRDefault="004D658B">
    <w:pPr>
      <w:pStyle w:val="a5"/>
      <w:jc w:val="center"/>
    </w:pPr>
    <w:r>
      <w:rPr>
        <w:rFonts w:hint="eastAsia"/>
      </w:rPr>
      <w:t>·</w:t>
    </w:r>
    <w:sdt>
      <w:sdtPr>
        <w:id w:val="-1389568170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B15C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B15C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4BFEED6" w14:textId="77777777" w:rsidR="004D658B" w:rsidRDefault="004D65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4054D8" w14:textId="77777777" w:rsidR="00CE2645" w:rsidRDefault="00CE2645" w:rsidP="00991FBE">
      <w:r>
        <w:separator/>
      </w:r>
    </w:p>
  </w:footnote>
  <w:footnote w:type="continuationSeparator" w:id="0">
    <w:p w14:paraId="02B5105E" w14:textId="77777777" w:rsidR="00CE2645" w:rsidRDefault="00CE2645" w:rsidP="00991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A94"/>
    <w:rsid w:val="00030461"/>
    <w:rsid w:val="00040DD6"/>
    <w:rsid w:val="00070381"/>
    <w:rsid w:val="0014547E"/>
    <w:rsid w:val="001B67FE"/>
    <w:rsid w:val="001D685F"/>
    <w:rsid w:val="00202D39"/>
    <w:rsid w:val="00203B4F"/>
    <w:rsid w:val="00204E36"/>
    <w:rsid w:val="002716BB"/>
    <w:rsid w:val="00273B7C"/>
    <w:rsid w:val="00283D7E"/>
    <w:rsid w:val="002904DA"/>
    <w:rsid w:val="002A1C67"/>
    <w:rsid w:val="00310BAF"/>
    <w:rsid w:val="003825DE"/>
    <w:rsid w:val="003F0A94"/>
    <w:rsid w:val="0042777E"/>
    <w:rsid w:val="004526A8"/>
    <w:rsid w:val="004667DC"/>
    <w:rsid w:val="00480EE7"/>
    <w:rsid w:val="004D658B"/>
    <w:rsid w:val="004F5033"/>
    <w:rsid w:val="0052325F"/>
    <w:rsid w:val="00527AFE"/>
    <w:rsid w:val="005772B1"/>
    <w:rsid w:val="005A1D90"/>
    <w:rsid w:val="005B26F9"/>
    <w:rsid w:val="005C230E"/>
    <w:rsid w:val="00681F5D"/>
    <w:rsid w:val="007241A2"/>
    <w:rsid w:val="00732FEC"/>
    <w:rsid w:val="007404E4"/>
    <w:rsid w:val="007820D7"/>
    <w:rsid w:val="007B6A31"/>
    <w:rsid w:val="007E496B"/>
    <w:rsid w:val="008278CB"/>
    <w:rsid w:val="00830998"/>
    <w:rsid w:val="00875A9F"/>
    <w:rsid w:val="008B15CC"/>
    <w:rsid w:val="009061BE"/>
    <w:rsid w:val="009452C9"/>
    <w:rsid w:val="00970221"/>
    <w:rsid w:val="009768CE"/>
    <w:rsid w:val="00991FBE"/>
    <w:rsid w:val="009A6ADD"/>
    <w:rsid w:val="009C0304"/>
    <w:rsid w:val="00A3344E"/>
    <w:rsid w:val="00A72C94"/>
    <w:rsid w:val="00AA0B97"/>
    <w:rsid w:val="00AB53F9"/>
    <w:rsid w:val="00AC4466"/>
    <w:rsid w:val="00AD70CE"/>
    <w:rsid w:val="00AE231A"/>
    <w:rsid w:val="00AE3998"/>
    <w:rsid w:val="00AE671C"/>
    <w:rsid w:val="00B04F45"/>
    <w:rsid w:val="00B6087E"/>
    <w:rsid w:val="00B71C38"/>
    <w:rsid w:val="00B74E62"/>
    <w:rsid w:val="00B80DAB"/>
    <w:rsid w:val="00B976BC"/>
    <w:rsid w:val="00C010C6"/>
    <w:rsid w:val="00C41E6C"/>
    <w:rsid w:val="00C50C92"/>
    <w:rsid w:val="00C547B6"/>
    <w:rsid w:val="00C57FC8"/>
    <w:rsid w:val="00CA05DC"/>
    <w:rsid w:val="00CA2D46"/>
    <w:rsid w:val="00CC01D2"/>
    <w:rsid w:val="00CC2AF5"/>
    <w:rsid w:val="00CE2645"/>
    <w:rsid w:val="00D30E81"/>
    <w:rsid w:val="00D73DDB"/>
    <w:rsid w:val="00D964C6"/>
    <w:rsid w:val="00E43CE0"/>
    <w:rsid w:val="00E647AC"/>
    <w:rsid w:val="00E67E99"/>
    <w:rsid w:val="00ED2408"/>
    <w:rsid w:val="00EF18AB"/>
    <w:rsid w:val="00F07460"/>
    <w:rsid w:val="00F1465E"/>
    <w:rsid w:val="00F410D3"/>
    <w:rsid w:val="00FD1D1F"/>
    <w:rsid w:val="00FD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0217C0"/>
  <w15:chartTrackingRefBased/>
  <w15:docId w15:val="{01BFE3E1-F6DF-4D34-A4F3-D5F0E012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2D3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1F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1FB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1F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1FBE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278C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278C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liuxx</cp:lastModifiedBy>
  <cp:revision>3</cp:revision>
  <dcterms:created xsi:type="dcterms:W3CDTF">2023-09-20T07:16:00Z</dcterms:created>
  <dcterms:modified xsi:type="dcterms:W3CDTF">2024-10-08T07:20:00Z</dcterms:modified>
</cp:coreProperties>
</file>